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97FBC4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F20F5C">
        <w:t>2</w:t>
      </w:r>
      <w:r>
        <w:t xml:space="preserve"> #</w:t>
      </w:r>
      <w:r w:rsidR="00F20F5C">
        <w:t>1</w:t>
      </w:r>
      <w:r w:rsidR="00991AE2">
        <w:t>20</w:t>
      </w:r>
      <w:r>
        <w:tab/>
      </w:r>
      <w:r w:rsidR="00091557" w:rsidRPr="0F4CC10C">
        <w:rPr>
          <w:sz w:val="32"/>
          <w:szCs w:val="32"/>
        </w:rPr>
        <w:t>R2-</w:t>
      </w:r>
      <w:r w:rsidR="00F20F5C" w:rsidRPr="0F4CC10C">
        <w:rPr>
          <w:sz w:val="32"/>
          <w:szCs w:val="32"/>
        </w:rPr>
        <w:t>2</w:t>
      </w:r>
      <w:r w:rsidR="00DF66E1" w:rsidRPr="0F4CC10C">
        <w:rPr>
          <w:sz w:val="32"/>
          <w:szCs w:val="32"/>
        </w:rPr>
        <w:t>2</w:t>
      </w:r>
      <w:r w:rsidR="0094287A" w:rsidRPr="0094287A">
        <w:rPr>
          <w:sz w:val="32"/>
          <w:szCs w:val="32"/>
        </w:rPr>
        <w:t>12425</w:t>
      </w:r>
    </w:p>
    <w:p w14:paraId="0DEF01D1" w14:textId="0D042161" w:rsidR="00E90E49" w:rsidRPr="00CE0424" w:rsidRDefault="00991AE2" w:rsidP="00311702">
      <w:pPr>
        <w:pStyle w:val="3GPPHeader"/>
      </w:pPr>
      <w:r>
        <w:t>Toulouse, France</w:t>
      </w:r>
      <w:r w:rsidR="00C268E6">
        <w:t xml:space="preserve">, </w:t>
      </w:r>
      <w:r w:rsidR="00F23269">
        <w:t>14 – 18 November 2022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292B40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4287A">
        <w:rPr>
          <w:sz w:val="22"/>
          <w:szCs w:val="22"/>
        </w:rPr>
        <w:t>5.1.3.1.1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148315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4B78">
        <w:rPr>
          <w:sz w:val="22"/>
          <w:szCs w:val="22"/>
        </w:rPr>
        <w:t xml:space="preserve">Supporting of inter-frequency no gap measurements in </w:t>
      </w:r>
      <w:r w:rsidR="00590464">
        <w:rPr>
          <w:sz w:val="22"/>
          <w:szCs w:val="22"/>
        </w:rPr>
        <w:t>NR-</w:t>
      </w:r>
      <w:r w:rsidR="00694B78">
        <w:rPr>
          <w:sz w:val="22"/>
          <w:szCs w:val="22"/>
        </w:rPr>
        <w:t>DC</w:t>
      </w:r>
      <w:r w:rsidR="00991AE2">
        <w:rPr>
          <w:sz w:val="22"/>
          <w:szCs w:val="22"/>
        </w:rPr>
        <w:t xml:space="preserve"> 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94B78">
        <w:rPr>
          <w:sz w:val="22"/>
          <w:szCs w:val="22"/>
        </w:rPr>
        <w:t>Discussion, Decision</w:t>
      </w:r>
    </w:p>
    <w:p w14:paraId="1DD4A9BC" w14:textId="136BC086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858AD2" w14:textId="2F3E9C9C" w:rsidR="003267B7" w:rsidRDefault="00401A5E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the RAN2#116-e meeting, the following agreements were made about the support </w:t>
      </w:r>
      <w:r w:rsidR="00873BC0">
        <w:rPr>
          <w:rFonts w:ascii="Arial" w:hAnsi="Arial"/>
          <w:lang w:eastAsia="zh-CN"/>
        </w:rPr>
        <w:t>of inter-frequency no gap measurement for NR-DC:</w:t>
      </w:r>
    </w:p>
    <w:p w14:paraId="6FD8FB0C" w14:textId="77777777" w:rsidR="00873BC0" w:rsidRPr="00873BC0" w:rsidRDefault="00873BC0" w:rsidP="00873BC0">
      <w:pPr>
        <w:pStyle w:val="agreement"/>
        <w:spacing w:before="60" w:beforeAutospacing="0" w:after="0" w:afterAutospacing="0"/>
        <w:ind w:left="1620" w:hanging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73BC0">
        <w:rPr>
          <w:rFonts w:ascii="Symbol" w:hAnsi="Symbol" w:cs="Arial"/>
          <w:color w:val="000000" w:themeColor="text1"/>
          <w:sz w:val="22"/>
          <w:szCs w:val="22"/>
        </w:rPr>
        <w:t>Þ</w:t>
      </w:r>
      <w:r w:rsidRPr="00873BC0">
        <w:rPr>
          <w:color w:val="000000" w:themeColor="text1"/>
          <w:sz w:val="14"/>
          <w:szCs w:val="14"/>
        </w:rPr>
        <w:t> </w:t>
      </w:r>
      <w:proofErr w:type="gramStart"/>
      <w:r w:rsidRPr="00873BC0">
        <w:rPr>
          <w:color w:val="000000" w:themeColor="text1"/>
          <w:sz w:val="14"/>
          <w:szCs w:val="14"/>
        </w:rPr>
        <w:t>  </w:t>
      </w:r>
      <w:r w:rsidRPr="00873BC0">
        <w:rPr>
          <w:rStyle w:val="apple-converted-space"/>
          <w:color w:val="000000" w:themeColor="text1"/>
          <w:sz w:val="14"/>
          <w:szCs w:val="14"/>
        </w:rPr>
        <w:t> </w:t>
      </w:r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[</w:t>
      </w:r>
      <w:proofErr w:type="gramEnd"/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011] RAN2 agrees that based on the current specifications, it is not clear whether the measurement configurations from both the MN and the SN can contain the</w:t>
      </w:r>
      <w:r w:rsidRPr="00873BC0">
        <w:rPr>
          <w:rStyle w:val="apple-converted-space"/>
          <w:rFonts w:ascii="Arial" w:hAnsi="Arial" w:cs="Arial"/>
          <w:b/>
          <w:bCs/>
          <w:color w:val="000000" w:themeColor="text1"/>
          <w:sz w:val="20"/>
          <w:szCs w:val="20"/>
        </w:rPr>
        <w:t> </w:t>
      </w:r>
      <w:r w:rsidRPr="00873B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interFrequencyConfig-NoGap-r16</w:t>
      </w:r>
      <w:r w:rsidRPr="00873BC0">
        <w:rPr>
          <w:rStyle w:val="apple-converted-space"/>
          <w:rFonts w:ascii="Arial" w:hAnsi="Arial" w:cs="Arial"/>
          <w:b/>
          <w:bCs/>
          <w:color w:val="000000" w:themeColor="text1"/>
          <w:sz w:val="20"/>
          <w:szCs w:val="20"/>
        </w:rPr>
        <w:t> </w:t>
      </w:r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filed in the NR-DC scenario. Besides, UE’s corresponding behaviour for performing inter-frequency no gap measurement is also ambiguous.</w:t>
      </w:r>
    </w:p>
    <w:p w14:paraId="7223FEA2" w14:textId="77777777" w:rsidR="00873BC0" w:rsidRPr="00873BC0" w:rsidRDefault="00873BC0" w:rsidP="00873BC0">
      <w:pPr>
        <w:pStyle w:val="agreement"/>
        <w:spacing w:before="60" w:beforeAutospacing="0" w:after="160" w:afterAutospacing="0" w:line="210" w:lineRule="atLeast"/>
        <w:ind w:left="1619" w:hanging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73BC0">
        <w:rPr>
          <w:rFonts w:ascii="Symbol" w:hAnsi="Symbol" w:cs="Arial"/>
          <w:color w:val="000000" w:themeColor="text1"/>
          <w:sz w:val="22"/>
          <w:szCs w:val="22"/>
        </w:rPr>
        <w:t>Þ</w:t>
      </w:r>
      <w:r w:rsidRPr="00873BC0">
        <w:rPr>
          <w:color w:val="000000" w:themeColor="text1"/>
          <w:sz w:val="14"/>
          <w:szCs w:val="14"/>
        </w:rPr>
        <w:t> </w:t>
      </w:r>
      <w:proofErr w:type="gramStart"/>
      <w:r w:rsidRPr="00873BC0">
        <w:rPr>
          <w:color w:val="000000" w:themeColor="text1"/>
          <w:sz w:val="14"/>
          <w:szCs w:val="14"/>
        </w:rPr>
        <w:t>  </w:t>
      </w:r>
      <w:r w:rsidRPr="00873BC0">
        <w:rPr>
          <w:rStyle w:val="apple-converted-space"/>
          <w:color w:val="000000" w:themeColor="text1"/>
          <w:sz w:val="14"/>
          <w:szCs w:val="14"/>
        </w:rPr>
        <w:t> </w:t>
      </w:r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[</w:t>
      </w:r>
      <w:proofErr w:type="gramEnd"/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011] Only MN controls the inter-frequency measurement without gaps ((interFrequencyConfig-NoGap-r16)) feature.</w:t>
      </w:r>
    </w:p>
    <w:p w14:paraId="69EC6FAE" w14:textId="77777777" w:rsidR="00873BC0" w:rsidRPr="00873BC0" w:rsidRDefault="00873BC0" w:rsidP="00873BC0">
      <w:pPr>
        <w:pStyle w:val="agreement"/>
        <w:spacing w:before="60" w:beforeAutospacing="0" w:after="160" w:afterAutospacing="0" w:line="210" w:lineRule="atLeast"/>
        <w:ind w:left="1619" w:hanging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73BC0">
        <w:rPr>
          <w:rFonts w:ascii="Symbol" w:hAnsi="Symbol" w:cs="Arial"/>
          <w:color w:val="000000" w:themeColor="text1"/>
          <w:sz w:val="22"/>
          <w:szCs w:val="22"/>
        </w:rPr>
        <w:t>Þ</w:t>
      </w:r>
      <w:r w:rsidRPr="00873BC0">
        <w:rPr>
          <w:color w:val="000000" w:themeColor="text1"/>
          <w:sz w:val="14"/>
          <w:szCs w:val="14"/>
        </w:rPr>
        <w:t> </w:t>
      </w:r>
      <w:proofErr w:type="gramStart"/>
      <w:r w:rsidRPr="00873BC0">
        <w:rPr>
          <w:color w:val="000000" w:themeColor="text1"/>
          <w:sz w:val="14"/>
          <w:szCs w:val="14"/>
        </w:rPr>
        <w:t>  </w:t>
      </w:r>
      <w:r w:rsidRPr="00873BC0">
        <w:rPr>
          <w:rStyle w:val="apple-converted-space"/>
          <w:color w:val="000000" w:themeColor="text1"/>
          <w:sz w:val="14"/>
          <w:szCs w:val="14"/>
        </w:rPr>
        <w:t> </w:t>
      </w:r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[</w:t>
      </w:r>
      <w:proofErr w:type="gramEnd"/>
      <w:r w:rsidRPr="00873BC0">
        <w:rPr>
          <w:rFonts w:ascii="Arial" w:hAnsi="Arial" w:cs="Arial"/>
          <w:b/>
          <w:bCs/>
          <w:color w:val="000000" w:themeColor="text1"/>
          <w:sz w:val="20"/>
          <w:szCs w:val="20"/>
        </w:rPr>
        <w:t>011] interFrequencyConfig-NoGap-r16 provided by MN applies to all the inter-frequency measurements configured by MN and SN</w:t>
      </w:r>
    </w:p>
    <w:p w14:paraId="0C488C21" w14:textId="57BE3839" w:rsidR="00873BC0" w:rsidRPr="003267B7" w:rsidRDefault="00873BC0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According to th</w:t>
      </w:r>
      <w:r w:rsidR="00EB2B7F">
        <w:rPr>
          <w:rFonts w:ascii="Arial" w:hAnsi="Arial"/>
          <w:lang w:eastAsia="zh-CN"/>
        </w:rPr>
        <w:t>e</w:t>
      </w:r>
      <w:r>
        <w:rPr>
          <w:rFonts w:ascii="Arial" w:hAnsi="Arial"/>
          <w:lang w:eastAsia="zh-CN"/>
        </w:rPr>
        <w:t>s</w:t>
      </w:r>
      <w:r w:rsidR="00EB2B7F">
        <w:rPr>
          <w:rFonts w:ascii="Arial" w:hAnsi="Arial"/>
          <w:lang w:eastAsia="zh-CN"/>
        </w:rPr>
        <w:t>e</w:t>
      </w:r>
      <w:r>
        <w:rPr>
          <w:rFonts w:ascii="Arial" w:hAnsi="Arial"/>
          <w:lang w:eastAsia="zh-CN"/>
        </w:rPr>
        <w:t xml:space="preserve"> agreements, this contribution address </w:t>
      </w:r>
      <w:r w:rsidR="00EB2B7F">
        <w:rPr>
          <w:rFonts w:ascii="Arial" w:hAnsi="Arial"/>
          <w:lang w:eastAsia="zh-CN"/>
        </w:rPr>
        <w:t xml:space="preserve">some remaining issue </w:t>
      </w:r>
      <w:proofErr w:type="gramStart"/>
      <w:r w:rsidR="00EB2B7F">
        <w:rPr>
          <w:rFonts w:ascii="Arial" w:hAnsi="Arial"/>
          <w:lang w:eastAsia="zh-CN"/>
        </w:rPr>
        <w:t>in order to</w:t>
      </w:r>
      <w:proofErr w:type="gramEnd"/>
      <w:r w:rsidR="00EB2B7F">
        <w:rPr>
          <w:rFonts w:ascii="Arial" w:hAnsi="Arial"/>
          <w:lang w:eastAsia="zh-CN"/>
        </w:rPr>
        <w:t xml:space="preserve"> enable the support of the inter-frequency no gap measurement by the SN in case of NR-DC.</w:t>
      </w:r>
    </w:p>
    <w:p w14:paraId="67769639" w14:textId="77777777" w:rsidR="0041713C" w:rsidRDefault="00230D18" w:rsidP="0041713C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71DD307" w14:textId="77777777" w:rsidR="0017155C" w:rsidRDefault="00730DC6" w:rsidP="0041713C">
      <w:pPr>
        <w:pStyle w:val="BodyText"/>
      </w:pPr>
      <w:r>
        <w:t>When</w:t>
      </w:r>
      <w:r w:rsidR="00807C93">
        <w:t xml:space="preserve"> RAN2 </w:t>
      </w:r>
      <w:r>
        <w:t>agreed to support</w:t>
      </w:r>
      <w:r w:rsidR="00807C93">
        <w:t xml:space="preserve"> the inter-frequency no gap topic, </w:t>
      </w:r>
      <w:r>
        <w:t xml:space="preserve">this was achieved by introducing a new </w:t>
      </w:r>
      <w:r w:rsidR="0080664B">
        <w:t>field</w:t>
      </w:r>
      <w:r>
        <w:t xml:space="preserve"> in the </w:t>
      </w:r>
      <w:proofErr w:type="spellStart"/>
      <w:r w:rsidRPr="007636D3">
        <w:rPr>
          <w:i/>
          <w:iCs/>
        </w:rPr>
        <w:t>MeasConfig</w:t>
      </w:r>
      <w:proofErr w:type="spellEnd"/>
      <w:r>
        <w:t xml:space="preserve"> IE</w:t>
      </w:r>
      <w:r w:rsidR="0080664B">
        <w:t xml:space="preserve"> called </w:t>
      </w:r>
      <w:r w:rsidR="007636D3" w:rsidRPr="007636D3">
        <w:rPr>
          <w:i/>
          <w:iCs/>
        </w:rPr>
        <w:t>interFrequencyConfig-NoGap-r16</w:t>
      </w:r>
      <w:r w:rsidR="007636D3">
        <w:t xml:space="preserve">. </w:t>
      </w:r>
    </w:p>
    <w:p w14:paraId="390E2117" w14:textId="77777777" w:rsidR="0017155C" w:rsidRDefault="007636D3" w:rsidP="0017155C">
      <w:pPr>
        <w:pStyle w:val="BodyText"/>
      </w:pPr>
      <w:proofErr w:type="gramStart"/>
      <w:r>
        <w:t xml:space="preserve">In particular, </w:t>
      </w:r>
      <w:r w:rsidR="0017155C">
        <w:t>i</w:t>
      </w:r>
      <w:r w:rsidR="0017155C" w:rsidRPr="0017155C">
        <w:t>f</w:t>
      </w:r>
      <w:proofErr w:type="gramEnd"/>
      <w:r w:rsidR="0017155C" w:rsidRPr="0017155C">
        <w:t xml:space="preserve"> </w:t>
      </w:r>
      <w:r w:rsidR="0017155C">
        <w:t>this</w:t>
      </w:r>
      <w:r w:rsidR="0017155C" w:rsidRPr="0017155C">
        <w:t xml:space="preserve"> field is set to </w:t>
      </w:r>
      <w:r w:rsidR="0017155C" w:rsidRPr="0017155C">
        <w:rPr>
          <w:i/>
          <w:iCs/>
        </w:rPr>
        <w:t>true</w:t>
      </w:r>
      <w:r w:rsidR="0017155C" w:rsidRPr="0017155C">
        <w:t xml:space="preserve">, </w:t>
      </w:r>
      <w:r w:rsidR="0017155C">
        <w:t xml:space="preserve">the </w:t>
      </w:r>
      <w:r w:rsidR="0017155C" w:rsidRPr="0017155C">
        <w:t xml:space="preserve">UE is configured to perform SSB based inter-frequency measurement without measurement gaps </w:t>
      </w:r>
      <w:r w:rsidR="0017155C" w:rsidRPr="0017155C">
        <w:rPr>
          <w:highlight w:val="yellow"/>
        </w:rPr>
        <w:t>when the inter-frequency SSB is completely contained in the active DL BWP of the UE</w:t>
      </w:r>
      <w:r w:rsidR="0017155C" w:rsidRPr="0017155C">
        <w:t xml:space="preserve">, as specified in TS 38.133 [14], clause 9.3. Otherwise, the SSB based inter-frequency measurement is performed within measurement gaps. In NR-DC, the field can only be configured in the </w:t>
      </w:r>
      <w:proofErr w:type="spellStart"/>
      <w:r w:rsidR="0017155C" w:rsidRPr="0017155C">
        <w:t>measConfig</w:t>
      </w:r>
      <w:proofErr w:type="spellEnd"/>
      <w:r w:rsidR="0017155C" w:rsidRPr="0017155C">
        <w:t xml:space="preserve"> associated with MCG, and when configured, </w:t>
      </w:r>
      <w:r w:rsidR="0017155C" w:rsidRPr="0017155C">
        <w:rPr>
          <w:highlight w:val="green"/>
        </w:rPr>
        <w:t>it applies to all the inter-frequency measurements configured by MN and SN</w:t>
      </w:r>
      <w:r w:rsidR="0017155C" w:rsidRPr="0017155C">
        <w:t>.</w:t>
      </w:r>
    </w:p>
    <w:p w14:paraId="25A891AC" w14:textId="77777777" w:rsidR="00386B7F" w:rsidRDefault="008046B8" w:rsidP="0017155C">
      <w:pPr>
        <w:pStyle w:val="BodyText"/>
      </w:pPr>
      <w:r>
        <w:t xml:space="preserve">According to the text highlighted in </w:t>
      </w:r>
      <w:r w:rsidRPr="003E65F2">
        <w:rPr>
          <w:highlight w:val="yellow"/>
        </w:rPr>
        <w:t>yellow</w:t>
      </w:r>
      <w:r w:rsidR="003E65F2">
        <w:t xml:space="preserve"> and </w:t>
      </w:r>
      <w:r w:rsidR="003E65F2" w:rsidRPr="003E65F2">
        <w:rPr>
          <w:highlight w:val="green"/>
        </w:rPr>
        <w:t>green</w:t>
      </w:r>
      <w:r w:rsidR="003E65F2">
        <w:t xml:space="preserve">, this basically means that when the MCG set the field to </w:t>
      </w:r>
      <w:r w:rsidR="003E65F2" w:rsidRPr="003E65F2">
        <w:rPr>
          <w:i/>
          <w:iCs/>
        </w:rPr>
        <w:t>true</w:t>
      </w:r>
      <w:r w:rsidR="00B16F5F">
        <w:t xml:space="preserve">, the SN should prepare an active DL BWP </w:t>
      </w:r>
      <w:r w:rsidR="00CD5544">
        <w:t xml:space="preserve">that should contain </w:t>
      </w:r>
      <w:r w:rsidR="00386B7F" w:rsidRPr="00386B7F">
        <w:t>the inter frequency SSB that needs to be measured</w:t>
      </w:r>
      <w:r w:rsidR="00386B7F">
        <w:t xml:space="preserve"> by the UE.</w:t>
      </w:r>
    </w:p>
    <w:p w14:paraId="1C6D6F6A" w14:textId="2C236672" w:rsidR="0017155C" w:rsidRDefault="00386B7F" w:rsidP="00386B7F">
      <w:pPr>
        <w:pStyle w:val="Observation"/>
      </w:pPr>
      <w:bookmarkStart w:id="1" w:name="_Toc118217072"/>
      <w:r>
        <w:t xml:space="preserve">When the </w:t>
      </w:r>
      <w:r w:rsidR="00FB157A">
        <w:t>MN</w:t>
      </w:r>
      <w:r>
        <w:t xml:space="preserve"> set the field to </w:t>
      </w:r>
      <w:r w:rsidRPr="003E65F2">
        <w:rPr>
          <w:i/>
          <w:iCs/>
        </w:rPr>
        <w:t>true</w:t>
      </w:r>
      <w:r>
        <w:t xml:space="preserve">, the SN should prepare an active DL BWP that should contain </w:t>
      </w:r>
      <w:r w:rsidRPr="00386B7F">
        <w:t>the inter frequency SSB that needs to be measured</w:t>
      </w:r>
      <w:r>
        <w:t xml:space="preserve"> by the UE.</w:t>
      </w:r>
      <w:bookmarkEnd w:id="1"/>
    </w:p>
    <w:p w14:paraId="55839B6C" w14:textId="7071E75D" w:rsidR="00386B7F" w:rsidRDefault="00FB157A" w:rsidP="00386B7F">
      <w:pPr>
        <w:pStyle w:val="BodyText"/>
      </w:pPr>
      <w:r>
        <w:t xml:space="preserve">However, if the SN is not aware on whether the MN has configured </w:t>
      </w:r>
      <w:r w:rsidR="001D5D52">
        <w:t xml:space="preserve">the field </w:t>
      </w:r>
      <w:r w:rsidR="001D5D52" w:rsidRPr="007636D3">
        <w:rPr>
          <w:i/>
          <w:iCs/>
        </w:rPr>
        <w:t>interFrequencyConfig-NoGap-r16</w:t>
      </w:r>
      <w:r w:rsidR="00C629F1">
        <w:t xml:space="preserve"> field</w:t>
      </w:r>
      <w:r w:rsidR="001D5D52">
        <w:t xml:space="preserve"> or not it could be possible that the UE will not be able to perform the measurements without measurement gap since </w:t>
      </w:r>
      <w:r w:rsidR="00DF1A6D">
        <w:t>the SN may have allocated the UE to an</w:t>
      </w:r>
      <w:r w:rsidR="001D5D52">
        <w:t xml:space="preserve"> active DL BWP </w:t>
      </w:r>
      <w:r w:rsidR="00E84C09">
        <w:t>that is not compliant with the no gap indication.</w:t>
      </w:r>
    </w:p>
    <w:p w14:paraId="5D49C772" w14:textId="14CCA66E" w:rsidR="00E84C09" w:rsidRPr="001D5D52" w:rsidRDefault="0014251C" w:rsidP="0014251C">
      <w:pPr>
        <w:pStyle w:val="Observation"/>
      </w:pPr>
      <w:bookmarkStart w:id="2" w:name="_Toc118217073"/>
      <w:proofErr w:type="gramStart"/>
      <w:r>
        <w:lastRenderedPageBreak/>
        <w:t>In order to</w:t>
      </w:r>
      <w:proofErr w:type="gramEnd"/>
      <w:r>
        <w:t xml:space="preserve"> configure a DL BWP that is compliant with the inter-frequency no gap indication (i.e., set to true), the SN needs to be aware on whether the </w:t>
      </w:r>
      <w:r w:rsidRPr="007636D3">
        <w:rPr>
          <w:i/>
          <w:iCs/>
        </w:rPr>
        <w:t>interFrequencyConfig-NoGap-r1</w:t>
      </w:r>
      <w:r>
        <w:rPr>
          <w:i/>
          <w:iCs/>
        </w:rPr>
        <w:t>6</w:t>
      </w:r>
      <w:r>
        <w:t xml:space="preserve"> </w:t>
      </w:r>
      <w:r w:rsidR="00C629F1">
        <w:t xml:space="preserve">field </w:t>
      </w:r>
      <w:r>
        <w:t>has been configured or not by the MN.</w:t>
      </w:r>
      <w:bookmarkEnd w:id="2"/>
    </w:p>
    <w:p w14:paraId="3E0A3260" w14:textId="36184CEB" w:rsidR="00D559B4" w:rsidRDefault="0014251C" w:rsidP="0017155C">
      <w:pPr>
        <w:pStyle w:val="BodyText"/>
      </w:pPr>
      <w:r>
        <w:t xml:space="preserve">According to this, it is evident that the information on whether the </w:t>
      </w:r>
      <w:r w:rsidRPr="007636D3">
        <w:rPr>
          <w:i/>
          <w:iCs/>
        </w:rPr>
        <w:t>interFrequencyConfig-NoGap-r1</w:t>
      </w:r>
      <w:r>
        <w:rPr>
          <w:i/>
          <w:iCs/>
        </w:rPr>
        <w:t>6</w:t>
      </w:r>
      <w:r>
        <w:t xml:space="preserve"> has been configured by the MN need to be exchanged betwe</w:t>
      </w:r>
      <w:r w:rsidR="00D559B4">
        <w:t xml:space="preserve">en the MN and SN. </w:t>
      </w:r>
      <w:proofErr w:type="gramStart"/>
      <w:r w:rsidR="00D559B4">
        <w:t>In order to</w:t>
      </w:r>
      <w:proofErr w:type="gramEnd"/>
      <w:r w:rsidR="00D559B4">
        <w:t xml:space="preserve"> do this, two possible options can be pursued:</w:t>
      </w:r>
    </w:p>
    <w:p w14:paraId="3AD66713" w14:textId="49207751" w:rsidR="00D559B4" w:rsidRDefault="00D559B4" w:rsidP="00D559B4">
      <w:pPr>
        <w:pStyle w:val="BodyText"/>
        <w:numPr>
          <w:ilvl w:val="0"/>
          <w:numId w:val="28"/>
        </w:numPr>
      </w:pPr>
      <w:r w:rsidRPr="00921BB1">
        <w:rPr>
          <w:i/>
          <w:iCs/>
          <w:u w:val="single"/>
        </w:rPr>
        <w:t>Option 1</w:t>
      </w:r>
      <w:r>
        <w:t xml:space="preserve">: The MN informs the SN when the </w:t>
      </w:r>
      <w:r w:rsidRPr="007636D3">
        <w:rPr>
          <w:i/>
          <w:iCs/>
        </w:rPr>
        <w:t>interFrequencyConfig-NoGap-r1</w:t>
      </w:r>
      <w:r>
        <w:rPr>
          <w:i/>
          <w:iCs/>
        </w:rPr>
        <w:t>6</w:t>
      </w:r>
      <w:r>
        <w:t xml:space="preserve"> </w:t>
      </w:r>
      <w:r w:rsidR="00C629F1">
        <w:t xml:space="preserve">field </w:t>
      </w:r>
      <w:r>
        <w:t xml:space="preserve">is set to </w:t>
      </w:r>
      <w:r w:rsidRPr="00921BB1">
        <w:rPr>
          <w:i/>
          <w:iCs/>
        </w:rPr>
        <w:t>true</w:t>
      </w:r>
      <w:r>
        <w:t xml:space="preserve"> via the </w:t>
      </w:r>
      <w:r w:rsidR="00921BB1">
        <w:t>CG-</w:t>
      </w:r>
      <w:proofErr w:type="spellStart"/>
      <w:r w:rsidR="00921BB1">
        <w:t>ConfigInfo</w:t>
      </w:r>
      <w:proofErr w:type="spellEnd"/>
      <w:r w:rsidR="00921BB1">
        <w:t xml:space="preserve"> in the inter-node RRC messages.</w:t>
      </w:r>
    </w:p>
    <w:p w14:paraId="14D4E2F4" w14:textId="6926D45A" w:rsidR="00454F57" w:rsidRDefault="00921BB1" w:rsidP="00D559B4">
      <w:pPr>
        <w:pStyle w:val="BodyText"/>
        <w:numPr>
          <w:ilvl w:val="0"/>
          <w:numId w:val="28"/>
        </w:numPr>
      </w:pPr>
      <w:r>
        <w:rPr>
          <w:i/>
          <w:iCs/>
          <w:u w:val="single"/>
        </w:rPr>
        <w:t>Option 2</w:t>
      </w:r>
      <w:r w:rsidRPr="00921BB1">
        <w:t>:</w:t>
      </w:r>
      <w:r>
        <w:t xml:space="preserve"> The MN informs the SN</w:t>
      </w:r>
      <w:r w:rsidRPr="00921BB1">
        <w:t xml:space="preserve"> </w:t>
      </w:r>
      <w:r>
        <w:t xml:space="preserve">when the </w:t>
      </w:r>
      <w:r w:rsidRPr="007636D3">
        <w:rPr>
          <w:i/>
          <w:iCs/>
        </w:rPr>
        <w:t>interFrequencyConfig-NoGap-r1</w:t>
      </w:r>
      <w:r>
        <w:rPr>
          <w:i/>
          <w:iCs/>
        </w:rPr>
        <w:t>6</w:t>
      </w:r>
      <w:r>
        <w:t xml:space="preserve"> </w:t>
      </w:r>
      <w:r w:rsidR="00C629F1">
        <w:t xml:space="preserve">field </w:t>
      </w:r>
      <w:r>
        <w:t xml:space="preserve">is set to </w:t>
      </w:r>
      <w:r w:rsidRPr="00921BB1">
        <w:rPr>
          <w:i/>
          <w:iCs/>
        </w:rPr>
        <w:t>true</w:t>
      </w:r>
      <w:r>
        <w:rPr>
          <w:i/>
          <w:iCs/>
        </w:rPr>
        <w:t xml:space="preserve"> </w:t>
      </w:r>
      <w:r w:rsidR="00454F57">
        <w:t xml:space="preserve">within a message in the </w:t>
      </w:r>
      <w:proofErr w:type="spellStart"/>
      <w:r w:rsidR="00454F57">
        <w:t>XnAP</w:t>
      </w:r>
      <w:proofErr w:type="spellEnd"/>
      <w:r w:rsidR="00454F57">
        <w:t xml:space="preserve"> protocol (it is up to RAN3 to decide in which message).</w:t>
      </w:r>
    </w:p>
    <w:p w14:paraId="40885DA3" w14:textId="6445DB22" w:rsidR="00921BB1" w:rsidRDefault="00454F57" w:rsidP="00454F57">
      <w:pPr>
        <w:pStyle w:val="BodyText"/>
      </w:pPr>
      <w:r>
        <w:t xml:space="preserve">Since this </w:t>
      </w:r>
      <w:r w:rsidR="005660A5">
        <w:t xml:space="preserve">issue is more related about a network configuration, it would be straightforward to </w:t>
      </w:r>
      <w:r w:rsidR="00C629F1">
        <w:t xml:space="preserve">ask RAN3 to introduce the necessary signalling over </w:t>
      </w:r>
      <w:proofErr w:type="spellStart"/>
      <w:r w:rsidR="00C629F1">
        <w:t>XnAP</w:t>
      </w:r>
      <w:proofErr w:type="spellEnd"/>
      <w:r w:rsidR="00C629F1">
        <w:t>.</w:t>
      </w:r>
      <w:r>
        <w:t xml:space="preserve"> </w:t>
      </w:r>
      <w:proofErr w:type="gramStart"/>
      <w:r w:rsidR="00C629F1">
        <w:t>Thus</w:t>
      </w:r>
      <w:proofErr w:type="gramEnd"/>
      <w:r w:rsidR="00C629F1">
        <w:t xml:space="preserve"> we propose:</w:t>
      </w:r>
    </w:p>
    <w:p w14:paraId="4D942065" w14:textId="705E6D0F" w:rsidR="00C629F1" w:rsidRDefault="00C629F1" w:rsidP="00C629F1">
      <w:pPr>
        <w:pStyle w:val="Proposal"/>
      </w:pPr>
      <w:bookmarkStart w:id="3" w:name="_Toc118217597"/>
      <w:r>
        <w:t>RAN2 to agree that t</w:t>
      </w:r>
      <w:r w:rsidRPr="00C629F1">
        <w:t>he M</w:t>
      </w:r>
      <w:r>
        <w:t>N</w:t>
      </w:r>
      <w:r w:rsidRPr="00C629F1">
        <w:t xml:space="preserve"> informs the SN when the </w:t>
      </w:r>
      <w:r w:rsidRPr="00C629F1">
        <w:rPr>
          <w:i/>
          <w:iCs/>
        </w:rPr>
        <w:t>interFrequencyConfig-NoGap-r16</w:t>
      </w:r>
      <w:r>
        <w:t xml:space="preserve"> field</w:t>
      </w:r>
      <w:r w:rsidRPr="00C629F1">
        <w:t xml:space="preserve"> is set to </w:t>
      </w:r>
      <w:r w:rsidRPr="00C629F1">
        <w:rPr>
          <w:i/>
          <w:iCs/>
        </w:rPr>
        <w:t>true</w:t>
      </w:r>
      <w:r w:rsidRPr="00C629F1">
        <w:t xml:space="preserve"> within a message in the </w:t>
      </w:r>
      <w:proofErr w:type="spellStart"/>
      <w:r w:rsidRPr="00C629F1">
        <w:t>XnAP</w:t>
      </w:r>
      <w:proofErr w:type="spellEnd"/>
      <w:r w:rsidRPr="00C629F1">
        <w:t xml:space="preserve"> protocol (it is up to RAN3 to decide in which message)</w:t>
      </w:r>
      <w:bookmarkEnd w:id="3"/>
    </w:p>
    <w:p w14:paraId="28B7A3FA" w14:textId="7545AEC5" w:rsidR="00C629F1" w:rsidRDefault="00C629F1" w:rsidP="00C629F1">
      <w:pPr>
        <w:pStyle w:val="Proposal"/>
      </w:pPr>
      <w:bookmarkStart w:id="4" w:name="_Toc118217598"/>
      <w:r>
        <w:t xml:space="preserve">RAN2 to </w:t>
      </w:r>
      <w:r w:rsidR="00590464">
        <w:t xml:space="preserve">agree on the LS </w:t>
      </w:r>
      <w:r w:rsidR="00F23269">
        <w:t>in Annex</w:t>
      </w:r>
      <w:r w:rsidR="009B011B">
        <w:t>.</w:t>
      </w:r>
      <w:bookmarkEnd w:id="4"/>
    </w:p>
    <w:p w14:paraId="20D74898" w14:textId="48E73D46" w:rsidR="00C01F33" w:rsidRPr="00CE0424" w:rsidRDefault="001E12D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AEBFB17" w14:textId="77777777" w:rsidR="00DF0C2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217072" w:history="1">
        <w:r w:rsidR="00DF0C2E" w:rsidRPr="003C5DC3">
          <w:rPr>
            <w:rStyle w:val="Hyperlink"/>
            <w:noProof/>
          </w:rPr>
          <w:t>Observation 1</w:t>
        </w:r>
        <w:r w:rsidR="00DF0C2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DF0C2E" w:rsidRPr="003C5DC3">
          <w:rPr>
            <w:rStyle w:val="Hyperlink"/>
            <w:noProof/>
          </w:rPr>
          <w:t xml:space="preserve">When the MN set the field to </w:t>
        </w:r>
        <w:r w:rsidR="00DF0C2E" w:rsidRPr="003C5DC3">
          <w:rPr>
            <w:rStyle w:val="Hyperlink"/>
            <w:i/>
            <w:iCs/>
            <w:noProof/>
          </w:rPr>
          <w:t>true</w:t>
        </w:r>
        <w:r w:rsidR="00DF0C2E" w:rsidRPr="003C5DC3">
          <w:rPr>
            <w:rStyle w:val="Hyperlink"/>
            <w:noProof/>
          </w:rPr>
          <w:t>, the SN should prepare an active DL BWP that should contain the inter frequency SSB that needs to be measured by the UE.</w:t>
        </w:r>
      </w:hyperlink>
    </w:p>
    <w:p w14:paraId="4A0C9F9C" w14:textId="77777777" w:rsidR="00DF0C2E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118217073" w:history="1">
        <w:r w:rsidR="00DF0C2E" w:rsidRPr="003C5DC3">
          <w:rPr>
            <w:rStyle w:val="Hyperlink"/>
            <w:noProof/>
          </w:rPr>
          <w:t>Observation 2</w:t>
        </w:r>
        <w:r w:rsidR="00DF0C2E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DF0C2E" w:rsidRPr="003C5DC3">
          <w:rPr>
            <w:rStyle w:val="Hyperlink"/>
            <w:noProof/>
          </w:rPr>
          <w:t xml:space="preserve">In order to configure a DL BWP that is compliant with the inter-frequency no gap indication (i.e., set to true), the SN needs to be aware on whether the </w:t>
        </w:r>
        <w:r w:rsidR="00DF0C2E" w:rsidRPr="003C5DC3">
          <w:rPr>
            <w:rStyle w:val="Hyperlink"/>
            <w:i/>
            <w:iCs/>
            <w:noProof/>
          </w:rPr>
          <w:t>interFrequencyConfig-NoGap-r16</w:t>
        </w:r>
        <w:r w:rsidR="00DF0C2E" w:rsidRPr="003C5DC3">
          <w:rPr>
            <w:rStyle w:val="Hyperlink"/>
            <w:noProof/>
          </w:rPr>
          <w:t xml:space="preserve"> field has been configured or not by the MN.</w:t>
        </w:r>
      </w:hyperlink>
    </w:p>
    <w:p w14:paraId="029CA090" w14:textId="10160C2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4CDD56E" w14:textId="77777777" w:rsidR="009B011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217597" w:history="1">
        <w:r w:rsidR="009B011B" w:rsidRPr="00314428">
          <w:rPr>
            <w:rStyle w:val="Hyperlink"/>
            <w:noProof/>
          </w:rPr>
          <w:t>Proposal 1</w:t>
        </w:r>
        <w:r w:rsidR="009B011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9B011B" w:rsidRPr="00314428">
          <w:rPr>
            <w:rStyle w:val="Hyperlink"/>
            <w:noProof/>
          </w:rPr>
          <w:t xml:space="preserve">RAN2 to agree that the MN informs the SN when the </w:t>
        </w:r>
        <w:r w:rsidR="009B011B" w:rsidRPr="00314428">
          <w:rPr>
            <w:rStyle w:val="Hyperlink"/>
            <w:i/>
            <w:iCs/>
            <w:noProof/>
          </w:rPr>
          <w:t>interFrequencyConfig-NoGap-r16</w:t>
        </w:r>
        <w:r w:rsidR="009B011B" w:rsidRPr="00314428">
          <w:rPr>
            <w:rStyle w:val="Hyperlink"/>
            <w:noProof/>
          </w:rPr>
          <w:t xml:space="preserve"> field is set to </w:t>
        </w:r>
        <w:r w:rsidR="009B011B" w:rsidRPr="00314428">
          <w:rPr>
            <w:rStyle w:val="Hyperlink"/>
            <w:i/>
            <w:iCs/>
            <w:noProof/>
          </w:rPr>
          <w:t>true</w:t>
        </w:r>
        <w:r w:rsidR="009B011B" w:rsidRPr="00314428">
          <w:rPr>
            <w:rStyle w:val="Hyperlink"/>
            <w:noProof/>
          </w:rPr>
          <w:t xml:space="preserve"> within a message in the XnAP protocol (it is up to RAN3 to decide in which message)</w:t>
        </w:r>
      </w:hyperlink>
    </w:p>
    <w:p w14:paraId="57819E39" w14:textId="77777777" w:rsidR="009B011B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118217598" w:history="1">
        <w:r w:rsidR="009B011B" w:rsidRPr="00314428">
          <w:rPr>
            <w:rStyle w:val="Hyperlink"/>
            <w:noProof/>
          </w:rPr>
          <w:t>Proposal 2</w:t>
        </w:r>
        <w:r w:rsidR="009B011B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9B011B" w:rsidRPr="00314428">
          <w:rPr>
            <w:rStyle w:val="Hyperlink"/>
            <w:noProof/>
          </w:rPr>
          <w:t>RAN2 to agree on the LS in [1].</w:t>
        </w:r>
      </w:hyperlink>
    </w:p>
    <w:p w14:paraId="64F3E645" w14:textId="229FD291" w:rsidR="00C01F33" w:rsidRDefault="006E1C82" w:rsidP="00DF0C2E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1D86C8C5" w14:textId="60226A93" w:rsidR="00F23269" w:rsidRDefault="001E12DD" w:rsidP="00F23269">
      <w:pPr>
        <w:pStyle w:val="Heading1"/>
      </w:pPr>
      <w:r>
        <w:t>4</w:t>
      </w:r>
      <w:r>
        <w:tab/>
      </w:r>
      <w:r w:rsidR="00F23269">
        <w:t>Annex</w:t>
      </w:r>
    </w:p>
    <w:p w14:paraId="0709D03A" w14:textId="77777777" w:rsidR="001E12DD" w:rsidRPr="001E12DD" w:rsidRDefault="001E12DD" w:rsidP="001E12DD">
      <w:pPr>
        <w:tabs>
          <w:tab w:val="right" w:pos="9612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eastAsia="en-US"/>
        </w:rPr>
      </w:pPr>
      <w:bookmarkStart w:id="5" w:name="Title"/>
      <w:bookmarkStart w:id="6" w:name="DocumentFor"/>
      <w:bookmarkEnd w:id="5"/>
      <w:bookmarkEnd w:id="6"/>
      <w:r w:rsidRPr="001E12DD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WG2#120</w:t>
      </w:r>
      <w:r w:rsidRPr="001E12DD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R2-22xxxxx</w:t>
      </w:r>
    </w:p>
    <w:p w14:paraId="1E85FB71" w14:textId="77777777" w:rsidR="001E12DD" w:rsidRPr="001E12DD" w:rsidRDefault="001E12DD" w:rsidP="001E12D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</w:rPr>
      </w:pPr>
      <w:r w:rsidRPr="001E12DD">
        <w:rPr>
          <w:rFonts w:ascii="Arial" w:eastAsia="SimSun" w:hAnsi="Arial"/>
          <w:b/>
          <w:noProof/>
          <w:sz w:val="24"/>
          <w:szCs w:val="24"/>
          <w:lang w:eastAsia="en-US"/>
        </w:rPr>
        <w:t>Toulouse, France, 14 – 18 November, 2022</w:t>
      </w:r>
    </w:p>
    <w:p w14:paraId="150BE4A3" w14:textId="77777777" w:rsidR="001E12DD" w:rsidRPr="001E12DD" w:rsidRDefault="001E12DD" w:rsidP="001E12D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44EF8BE" w14:textId="77777777" w:rsidR="001E12DD" w:rsidRPr="001E12DD" w:rsidRDefault="001E12DD" w:rsidP="001E12D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64A934FD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Title:</w:t>
      </w:r>
      <w:r w:rsidRPr="001E12DD">
        <w:rPr>
          <w:rFonts w:ascii="Arial" w:hAnsi="Arial" w:cs="Arial"/>
          <w:b/>
          <w:color w:val="000000"/>
          <w:lang w:eastAsia="en-US"/>
        </w:rPr>
        <w:tab/>
      </w:r>
      <w:r w:rsidRPr="001E12DD">
        <w:rPr>
          <w:rFonts w:ascii="Arial" w:hAnsi="Arial" w:cs="Arial"/>
          <w:bCs/>
          <w:color w:val="000000"/>
          <w:lang w:eastAsia="en-US"/>
        </w:rPr>
        <w:t xml:space="preserve">Reply LS on inter-frequency no gap measurements in NR-DC </w:t>
      </w:r>
    </w:p>
    <w:p w14:paraId="4A62AEF1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color w:val="000000"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 xml:space="preserve">Response to: </w:t>
      </w:r>
      <w:r w:rsidRPr="001E12DD">
        <w:rPr>
          <w:rFonts w:ascii="Arial" w:hAnsi="Arial" w:cs="Arial"/>
          <w:b/>
          <w:color w:val="000000"/>
          <w:lang w:eastAsia="en-US"/>
        </w:rPr>
        <w:tab/>
      </w:r>
    </w:p>
    <w:p w14:paraId="46DE3602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Release:</w:t>
      </w:r>
      <w:r w:rsidRPr="001E12DD">
        <w:rPr>
          <w:rFonts w:ascii="Arial" w:hAnsi="Arial" w:cs="Arial"/>
          <w:bCs/>
          <w:color w:val="000000"/>
          <w:lang w:eastAsia="en-US"/>
        </w:rPr>
        <w:tab/>
        <w:t>Rel-16</w:t>
      </w:r>
    </w:p>
    <w:p w14:paraId="55CAB820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color w:val="000000"/>
          <w:lang w:val="en-US"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Work Item:</w:t>
      </w:r>
      <w:r w:rsidRPr="001E12DD">
        <w:rPr>
          <w:rFonts w:ascii="Arial" w:hAnsi="Arial" w:cs="Arial"/>
          <w:bCs/>
          <w:color w:val="000000"/>
          <w:lang w:eastAsia="en-US"/>
        </w:rPr>
        <w:tab/>
      </w:r>
      <w:r w:rsidRPr="001E12DD">
        <w:rPr>
          <w:rFonts w:ascii="Arial" w:hAnsi="Arial" w:cs="Arial"/>
          <w:bCs/>
          <w:lang w:eastAsia="en-US"/>
        </w:rPr>
        <w:t>TEI16</w:t>
      </w:r>
    </w:p>
    <w:p w14:paraId="5D0695D0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color w:val="000000"/>
          <w:lang w:val="en-US" w:eastAsia="en-US"/>
        </w:rPr>
      </w:pPr>
    </w:p>
    <w:p w14:paraId="60AE45DF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Source:</w:t>
      </w:r>
      <w:r w:rsidRPr="001E12DD">
        <w:rPr>
          <w:rFonts w:ascii="Arial" w:hAnsi="Arial" w:cs="Arial"/>
          <w:bCs/>
          <w:color w:val="000000"/>
          <w:lang w:eastAsia="en-US"/>
        </w:rPr>
        <w:tab/>
        <w:t>Ericsson (to be RAN2)</w:t>
      </w:r>
    </w:p>
    <w:p w14:paraId="18BB58C7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To:</w:t>
      </w:r>
      <w:r w:rsidRPr="001E12DD">
        <w:rPr>
          <w:rFonts w:ascii="Arial" w:hAnsi="Arial" w:cs="Arial"/>
          <w:bCs/>
          <w:color w:val="000000"/>
          <w:lang w:eastAsia="en-US"/>
        </w:rPr>
        <w:tab/>
      </w:r>
      <w:r w:rsidRPr="001E12DD">
        <w:rPr>
          <w:rFonts w:ascii="Arial" w:hAnsi="Arial" w:cs="Arial"/>
          <w:bCs/>
          <w:lang w:eastAsia="en-US"/>
        </w:rPr>
        <w:t>RAN3</w:t>
      </w:r>
    </w:p>
    <w:p w14:paraId="664978D2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1E12DD">
        <w:rPr>
          <w:rFonts w:ascii="Arial" w:hAnsi="Arial" w:cs="Arial"/>
          <w:b/>
          <w:color w:val="000000"/>
          <w:lang w:eastAsia="en-US"/>
        </w:rPr>
        <w:t>Cc:</w:t>
      </w:r>
    </w:p>
    <w:p w14:paraId="2BAD08C6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</w:p>
    <w:p w14:paraId="283670C5" w14:textId="77777777" w:rsidR="001E12DD" w:rsidRPr="001E12DD" w:rsidRDefault="001E12DD" w:rsidP="001E12DD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1E12DD">
        <w:rPr>
          <w:rFonts w:ascii="Arial" w:hAnsi="Arial" w:cs="Arial"/>
          <w:b/>
          <w:lang w:eastAsia="en-US"/>
        </w:rPr>
        <w:t>Contact Person:</w:t>
      </w:r>
      <w:r w:rsidRPr="001E12DD">
        <w:rPr>
          <w:rFonts w:ascii="Arial" w:hAnsi="Arial" w:cs="Arial"/>
          <w:bCs/>
          <w:lang w:eastAsia="en-US"/>
        </w:rPr>
        <w:tab/>
      </w:r>
    </w:p>
    <w:p w14:paraId="4B90EB11" w14:textId="77777777" w:rsidR="001E12DD" w:rsidRPr="001E12DD" w:rsidRDefault="001E12DD" w:rsidP="001E12D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1E12DD">
        <w:rPr>
          <w:rFonts w:ascii="Arial" w:hAnsi="Arial" w:cs="Arial"/>
          <w:b/>
          <w:lang w:eastAsia="en-US"/>
        </w:rPr>
        <w:lastRenderedPageBreak/>
        <w:t>Name:</w:t>
      </w:r>
      <w:r w:rsidRPr="001E12DD">
        <w:rPr>
          <w:rFonts w:ascii="Arial" w:hAnsi="Arial" w:cs="Arial"/>
          <w:bCs/>
          <w:lang w:eastAsia="en-US"/>
        </w:rPr>
        <w:tab/>
        <w:t>Antonino Orsino</w:t>
      </w:r>
    </w:p>
    <w:p w14:paraId="1196B92E" w14:textId="77777777" w:rsidR="001E12DD" w:rsidRPr="001E12DD" w:rsidRDefault="001E12DD" w:rsidP="001E12D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1E12DD">
        <w:rPr>
          <w:rFonts w:ascii="Arial" w:hAnsi="Arial" w:cs="Arial"/>
          <w:b/>
          <w:color w:val="0000FF"/>
          <w:lang w:eastAsia="en-US"/>
        </w:rPr>
        <w:t>E-mail Address:</w:t>
      </w:r>
      <w:r w:rsidRPr="001E12DD">
        <w:rPr>
          <w:rFonts w:ascii="Arial" w:hAnsi="Arial" w:cs="Arial"/>
          <w:bCs/>
          <w:color w:val="0000FF"/>
          <w:lang w:eastAsia="en-US"/>
        </w:rPr>
        <w:tab/>
        <w:t>antonino.orsino@ericsson.com</w:t>
      </w:r>
    </w:p>
    <w:p w14:paraId="5E4AD08F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772FD649" w14:textId="77777777" w:rsidR="001E12DD" w:rsidRPr="001E12DD" w:rsidRDefault="001E12DD" w:rsidP="001E12D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1E12DD">
        <w:rPr>
          <w:rFonts w:ascii="Arial" w:hAnsi="Arial" w:cs="Arial"/>
          <w:b/>
          <w:lang w:eastAsia="en-US"/>
        </w:rPr>
        <w:t>Attachments:</w:t>
      </w:r>
      <w:r w:rsidRPr="001E12DD">
        <w:rPr>
          <w:rFonts w:ascii="Arial" w:hAnsi="Arial" w:cs="Arial"/>
          <w:bCs/>
          <w:lang w:eastAsia="en-US"/>
        </w:rPr>
        <w:tab/>
        <w:t>None</w:t>
      </w:r>
    </w:p>
    <w:p w14:paraId="013CB4A5" w14:textId="77777777" w:rsidR="001E12DD" w:rsidRPr="001E12DD" w:rsidRDefault="001E12DD" w:rsidP="001E12DD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10EAD6D1" w14:textId="77777777" w:rsidR="001E12DD" w:rsidRPr="001E12DD" w:rsidRDefault="001E12DD" w:rsidP="001E12D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1C3FBE3C" w14:textId="77777777" w:rsidR="001E12DD" w:rsidRPr="001E12DD" w:rsidRDefault="001E12DD" w:rsidP="001E12DD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1E12DD">
        <w:rPr>
          <w:rFonts w:ascii="Arial" w:hAnsi="Arial" w:cs="Arial"/>
          <w:b/>
          <w:lang w:eastAsia="en-US"/>
        </w:rPr>
        <w:t>1. Overall Description:</w:t>
      </w:r>
    </w:p>
    <w:p w14:paraId="5471CC84" w14:textId="77777777" w:rsidR="001E12DD" w:rsidRPr="001E12DD" w:rsidRDefault="001E12DD" w:rsidP="001E12DD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E12DD">
        <w:rPr>
          <w:rFonts w:ascii="Arial" w:hAnsi="Arial" w:cs="Arial"/>
          <w:lang w:eastAsia="en-US"/>
        </w:rPr>
        <w:t xml:space="preserve">RAN2 discussed the support of the </w:t>
      </w:r>
      <w:proofErr w:type="spellStart"/>
      <w:r w:rsidRPr="001E12DD">
        <w:rPr>
          <w:rFonts w:ascii="Arial" w:hAnsi="Arial" w:cs="Arial"/>
          <w:lang w:eastAsia="en-US"/>
        </w:rPr>
        <w:t>intre</w:t>
      </w:r>
      <w:proofErr w:type="spellEnd"/>
      <w:r w:rsidRPr="001E12DD">
        <w:rPr>
          <w:rFonts w:ascii="Arial" w:hAnsi="Arial" w:cs="Arial"/>
          <w:lang w:eastAsia="en-US"/>
        </w:rPr>
        <w:t xml:space="preserve">-frequency no gap </w:t>
      </w:r>
      <w:proofErr w:type="spellStart"/>
      <w:r w:rsidRPr="001E12DD">
        <w:rPr>
          <w:rFonts w:ascii="Arial" w:hAnsi="Arial" w:cs="Arial"/>
          <w:lang w:eastAsia="en-US"/>
        </w:rPr>
        <w:t>maeasurement</w:t>
      </w:r>
      <w:proofErr w:type="spellEnd"/>
      <w:r w:rsidRPr="001E12DD">
        <w:rPr>
          <w:rFonts w:ascii="Arial" w:hAnsi="Arial" w:cs="Arial"/>
          <w:lang w:eastAsia="en-US"/>
        </w:rPr>
        <w:t xml:space="preserve"> in case of NR-DC and made the following agreement:</w:t>
      </w:r>
    </w:p>
    <w:p w14:paraId="2CBFB570" w14:textId="77777777" w:rsidR="001E12DD" w:rsidRPr="001E12DD" w:rsidRDefault="001E12DD" w:rsidP="001E12DD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6"/>
          <w:szCs w:val="16"/>
          <w:lang w:eastAsia="en-US"/>
        </w:rPr>
      </w:pPr>
    </w:p>
    <w:p w14:paraId="51A064CD" w14:textId="77777777" w:rsidR="001E12DD" w:rsidRPr="001E12DD" w:rsidRDefault="001E12DD" w:rsidP="001E1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220"/>
        <w:textAlignment w:val="auto"/>
        <w:rPr>
          <w:rFonts w:ascii="Arial" w:hAnsi="Arial"/>
          <w:b/>
          <w:bCs/>
          <w:szCs w:val="16"/>
          <w:lang w:val="en-US" w:eastAsia="en-US"/>
        </w:rPr>
      </w:pPr>
      <w:proofErr w:type="gramStart"/>
      <w:r w:rsidRPr="001E12DD">
        <w:rPr>
          <w:rFonts w:ascii="Arial" w:hAnsi="Arial"/>
          <w:b/>
          <w:bCs/>
          <w:szCs w:val="16"/>
          <w:lang w:val="en-US" w:eastAsia="en-US"/>
        </w:rPr>
        <w:t>In order to</w:t>
      </w:r>
      <w:proofErr w:type="gramEnd"/>
      <w:r w:rsidRPr="001E12DD">
        <w:rPr>
          <w:rFonts w:ascii="Arial" w:hAnsi="Arial"/>
          <w:b/>
          <w:bCs/>
          <w:szCs w:val="16"/>
          <w:lang w:val="en-US" w:eastAsia="en-US"/>
        </w:rPr>
        <w:t xml:space="preserve"> support inter-frequency measurements with no gap in NR-DC, the MN shall inform the SN when the </w:t>
      </w:r>
      <w:r w:rsidRPr="001E12DD">
        <w:rPr>
          <w:rFonts w:ascii="Arial" w:hAnsi="Arial"/>
          <w:b/>
          <w:bCs/>
          <w:i/>
          <w:iCs/>
          <w:szCs w:val="16"/>
          <w:lang w:val="en-US" w:eastAsia="en-US"/>
        </w:rPr>
        <w:t>interFrequencyConfig-NoGap-r16</w:t>
      </w:r>
      <w:r w:rsidRPr="001E12DD">
        <w:rPr>
          <w:rFonts w:ascii="Arial" w:hAnsi="Arial"/>
          <w:b/>
          <w:bCs/>
          <w:szCs w:val="16"/>
          <w:lang w:val="en-US" w:eastAsia="en-US"/>
        </w:rPr>
        <w:t xml:space="preserve"> field is set to </w:t>
      </w:r>
      <w:r w:rsidRPr="001E12DD">
        <w:rPr>
          <w:rFonts w:ascii="Arial" w:hAnsi="Arial"/>
          <w:b/>
          <w:bCs/>
          <w:i/>
          <w:iCs/>
          <w:szCs w:val="16"/>
          <w:lang w:val="en-US" w:eastAsia="en-US"/>
        </w:rPr>
        <w:t>true</w:t>
      </w:r>
      <w:r w:rsidRPr="001E12DD">
        <w:rPr>
          <w:rFonts w:ascii="Arial" w:hAnsi="Arial"/>
          <w:b/>
          <w:bCs/>
          <w:szCs w:val="16"/>
          <w:lang w:val="en-US" w:eastAsia="en-US"/>
        </w:rPr>
        <w:t xml:space="preserve"> within a message in the </w:t>
      </w:r>
      <w:proofErr w:type="spellStart"/>
      <w:r w:rsidRPr="001E12DD">
        <w:rPr>
          <w:rFonts w:ascii="Arial" w:hAnsi="Arial"/>
          <w:b/>
          <w:bCs/>
          <w:szCs w:val="16"/>
          <w:lang w:val="en-US" w:eastAsia="en-US"/>
        </w:rPr>
        <w:t>XnAP</w:t>
      </w:r>
      <w:proofErr w:type="spellEnd"/>
      <w:r w:rsidRPr="001E12DD">
        <w:rPr>
          <w:rFonts w:ascii="Arial" w:hAnsi="Arial"/>
          <w:b/>
          <w:bCs/>
          <w:szCs w:val="16"/>
          <w:lang w:val="en-US" w:eastAsia="en-US"/>
        </w:rPr>
        <w:t xml:space="preserve"> protocol (it is up to RAN3 to decide in which message)</w:t>
      </w:r>
    </w:p>
    <w:p w14:paraId="1147E185" w14:textId="77777777" w:rsidR="001E12DD" w:rsidRPr="001E12DD" w:rsidRDefault="001E12DD" w:rsidP="001E12DD">
      <w:pPr>
        <w:overflowPunct/>
        <w:autoSpaceDE/>
        <w:autoSpaceDN/>
        <w:adjustRightInd/>
        <w:spacing w:after="220"/>
        <w:textAlignment w:val="auto"/>
        <w:rPr>
          <w:rFonts w:ascii="Arial" w:hAnsi="Arial" w:cs="Arial"/>
          <w:szCs w:val="16"/>
          <w:lang w:val="en-US" w:eastAsia="en-US"/>
        </w:rPr>
      </w:pPr>
      <w:r w:rsidRPr="001E12DD">
        <w:rPr>
          <w:rFonts w:ascii="Arial" w:hAnsi="Arial" w:cs="Arial"/>
          <w:szCs w:val="16"/>
          <w:lang w:val="en-US" w:eastAsia="en-US"/>
        </w:rPr>
        <w:t xml:space="preserve">RAN2 respectfully ask RAN3 to introduce the necessary </w:t>
      </w:r>
      <w:proofErr w:type="spellStart"/>
      <w:r w:rsidRPr="001E12DD">
        <w:rPr>
          <w:rFonts w:ascii="Arial" w:hAnsi="Arial" w:cs="Arial"/>
          <w:szCs w:val="16"/>
          <w:lang w:val="en-US" w:eastAsia="en-US"/>
        </w:rPr>
        <w:t>signalling</w:t>
      </w:r>
      <w:proofErr w:type="spellEnd"/>
      <w:r w:rsidRPr="001E12DD">
        <w:rPr>
          <w:rFonts w:ascii="Arial" w:hAnsi="Arial" w:cs="Arial"/>
          <w:szCs w:val="16"/>
          <w:lang w:val="en-US" w:eastAsia="en-US"/>
        </w:rPr>
        <w:t xml:space="preserve"> so that the SN is aware of when the MN set the field </w:t>
      </w:r>
      <w:r w:rsidRPr="001E12DD">
        <w:rPr>
          <w:rFonts w:ascii="Arial" w:hAnsi="Arial"/>
          <w:i/>
          <w:iCs/>
          <w:szCs w:val="16"/>
          <w:lang w:val="en-US" w:eastAsia="en-US"/>
        </w:rPr>
        <w:t>interFrequencyConfig-NoGap-r16</w:t>
      </w:r>
      <w:r w:rsidRPr="001E12DD">
        <w:rPr>
          <w:rFonts w:ascii="Arial" w:hAnsi="Arial"/>
          <w:szCs w:val="16"/>
          <w:lang w:val="en-US" w:eastAsia="en-US"/>
        </w:rPr>
        <w:t xml:space="preserve"> field to </w:t>
      </w:r>
      <w:r w:rsidRPr="001E12DD">
        <w:rPr>
          <w:rFonts w:ascii="Arial" w:hAnsi="Arial"/>
          <w:i/>
          <w:iCs/>
          <w:szCs w:val="16"/>
          <w:lang w:val="en-US" w:eastAsia="en-US"/>
        </w:rPr>
        <w:t>true</w:t>
      </w:r>
      <w:r w:rsidRPr="001E12DD">
        <w:rPr>
          <w:rFonts w:ascii="Arial" w:hAnsi="Arial"/>
          <w:b/>
          <w:bCs/>
          <w:i/>
          <w:iCs/>
          <w:szCs w:val="16"/>
          <w:lang w:val="en-US" w:eastAsia="en-US"/>
        </w:rPr>
        <w:t>.</w:t>
      </w:r>
    </w:p>
    <w:p w14:paraId="0DA36504" w14:textId="77777777" w:rsidR="001E12DD" w:rsidRPr="001E12DD" w:rsidRDefault="001E12DD" w:rsidP="001E12DD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066F8AF" w14:textId="77777777" w:rsidR="001E12DD" w:rsidRPr="001E12DD" w:rsidRDefault="001E12DD" w:rsidP="001E12D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195F2E30" w14:textId="77777777" w:rsidR="001E12DD" w:rsidRPr="001E12DD" w:rsidRDefault="001E12DD" w:rsidP="001E12DD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1E12DD">
        <w:rPr>
          <w:rFonts w:ascii="Arial" w:hAnsi="Arial" w:cs="Arial"/>
          <w:b/>
          <w:lang w:eastAsia="en-US"/>
        </w:rPr>
        <w:t>2. Actions:</w:t>
      </w:r>
    </w:p>
    <w:p w14:paraId="737BAE64" w14:textId="77777777" w:rsidR="001E12DD" w:rsidRPr="001E12DD" w:rsidRDefault="001E12DD" w:rsidP="001E12DD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1E12DD">
        <w:rPr>
          <w:rFonts w:ascii="Arial" w:hAnsi="Arial" w:cs="Arial"/>
          <w:b/>
          <w:lang w:eastAsia="en-US"/>
        </w:rPr>
        <w:t>To RAN3</w:t>
      </w:r>
    </w:p>
    <w:p w14:paraId="6ADE330D" w14:textId="77777777" w:rsidR="001E12DD" w:rsidRPr="001E12DD" w:rsidRDefault="001E12DD" w:rsidP="001E12DD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1E12DD">
        <w:rPr>
          <w:rFonts w:ascii="Arial" w:hAnsi="Arial" w:cs="Arial"/>
          <w:b/>
          <w:lang w:eastAsia="en-US"/>
        </w:rPr>
        <w:t xml:space="preserve">ACTION: </w:t>
      </w:r>
      <w:r w:rsidRPr="001E12DD">
        <w:rPr>
          <w:rFonts w:ascii="Arial" w:hAnsi="Arial" w:cs="Arial"/>
          <w:b/>
          <w:lang w:eastAsia="en-US"/>
        </w:rPr>
        <w:tab/>
      </w:r>
      <w:r w:rsidRPr="001E12DD">
        <w:rPr>
          <w:rFonts w:ascii="Arial" w:hAnsi="Arial" w:cs="Arial"/>
          <w:bCs/>
          <w:lang w:eastAsia="en-US"/>
        </w:rPr>
        <w:t xml:space="preserve">RAN2 respectfully asks RAN3 to introduce the necessary signalling over the </w:t>
      </w:r>
      <w:proofErr w:type="spellStart"/>
      <w:r w:rsidRPr="001E12DD">
        <w:rPr>
          <w:rFonts w:ascii="Arial" w:hAnsi="Arial" w:cs="Arial"/>
          <w:bCs/>
          <w:lang w:eastAsia="en-US"/>
        </w:rPr>
        <w:t>XnAP</w:t>
      </w:r>
      <w:proofErr w:type="spellEnd"/>
      <w:r w:rsidRPr="001E12DD">
        <w:rPr>
          <w:rFonts w:ascii="Arial" w:hAnsi="Arial" w:cs="Arial"/>
          <w:bCs/>
          <w:lang w:eastAsia="en-US"/>
        </w:rPr>
        <w:t xml:space="preserve"> protocol.</w:t>
      </w:r>
    </w:p>
    <w:p w14:paraId="69597C52" w14:textId="77777777" w:rsidR="001E12DD" w:rsidRPr="001E12DD" w:rsidRDefault="001E12DD" w:rsidP="001E12DD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90346B5" w14:textId="77777777" w:rsidR="001E12DD" w:rsidRPr="001E12DD" w:rsidRDefault="001E12DD" w:rsidP="001E12DD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eastAsia="en-US"/>
        </w:rPr>
      </w:pPr>
    </w:p>
    <w:p w14:paraId="7DBC5D53" w14:textId="77777777" w:rsidR="001E12DD" w:rsidRPr="001E12DD" w:rsidRDefault="001E12DD" w:rsidP="001E12DD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1E12DD">
        <w:rPr>
          <w:rFonts w:ascii="Arial" w:hAnsi="Arial" w:cs="Arial"/>
          <w:b/>
          <w:lang w:eastAsia="en-US"/>
        </w:rPr>
        <w:t>3. Date of Next TSG-RAN WG2 Meetings:</w:t>
      </w:r>
    </w:p>
    <w:p w14:paraId="3E55359C" w14:textId="46C71744" w:rsidR="001E12DD" w:rsidRPr="001E12DD" w:rsidRDefault="001E12DD" w:rsidP="001E12DD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Cs/>
          <w:lang w:eastAsia="en-US"/>
        </w:rPr>
        <w:t>TSG-RAN</w:t>
      </w:r>
      <w:r w:rsidRPr="001E12DD">
        <w:rPr>
          <w:rFonts w:ascii="Arial" w:hAnsi="Arial" w:cs="Arial" w:hint="eastAsia"/>
          <w:bCs/>
          <w:lang w:eastAsia="zh-CN"/>
        </w:rPr>
        <w:t xml:space="preserve"> WG</w:t>
      </w:r>
      <w:r w:rsidRPr="001E12DD">
        <w:rPr>
          <w:rFonts w:ascii="Arial" w:hAnsi="Arial" w:cs="Arial"/>
          <w:bCs/>
          <w:lang w:eastAsia="zh-CN"/>
        </w:rPr>
        <w:t>2</w:t>
      </w:r>
      <w:r w:rsidRPr="001E12DD">
        <w:rPr>
          <w:rFonts w:ascii="Arial" w:hAnsi="Arial" w:cs="Arial"/>
          <w:bCs/>
          <w:lang w:eastAsia="en-US"/>
        </w:rPr>
        <w:t xml:space="preserve"> Meeting </w:t>
      </w:r>
      <w:r w:rsidRPr="001E12DD">
        <w:rPr>
          <w:rFonts w:ascii="Arial" w:hAnsi="Arial" w:cs="Arial"/>
          <w:bCs/>
          <w:color w:val="000000"/>
          <w:lang w:eastAsia="en-US"/>
        </w:rPr>
        <w:t>#121</w:t>
      </w:r>
      <w:r w:rsidRPr="001E12DD">
        <w:rPr>
          <w:rFonts w:ascii="Arial" w:hAnsi="Arial" w:cs="Arial"/>
          <w:bCs/>
          <w:color w:val="000000"/>
          <w:lang w:eastAsia="en-US"/>
        </w:rPr>
        <w:tab/>
        <w:t>27 February – 3 March</w:t>
      </w:r>
      <w:r w:rsidRPr="001E12DD">
        <w:rPr>
          <w:rFonts w:ascii="Arial" w:hAnsi="Arial" w:cs="Arial"/>
          <w:bCs/>
          <w:color w:val="000000"/>
          <w:lang w:eastAsia="en-US"/>
        </w:rPr>
        <w:tab/>
        <w:t xml:space="preserve"> 2022</w:t>
      </w:r>
      <w:r w:rsidRPr="001E12DD">
        <w:rPr>
          <w:rFonts w:ascii="Arial" w:hAnsi="Arial" w:cs="Arial"/>
          <w:bCs/>
          <w:color w:val="000000"/>
          <w:lang w:eastAsia="en-US"/>
        </w:rPr>
        <w:tab/>
        <w:t>Athens, Greece</w:t>
      </w:r>
    </w:p>
    <w:p w14:paraId="52F206AF" w14:textId="050FB608" w:rsidR="00F23269" w:rsidRPr="001E12DD" w:rsidRDefault="001E12DD" w:rsidP="001E12DD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color w:val="000000"/>
          <w:lang w:eastAsia="en-US"/>
        </w:rPr>
      </w:pPr>
      <w:r w:rsidRPr="001E12DD">
        <w:rPr>
          <w:rFonts w:ascii="Arial" w:hAnsi="Arial" w:cs="Arial"/>
          <w:bCs/>
          <w:lang w:eastAsia="en-US"/>
        </w:rPr>
        <w:t>TSG-RAN</w:t>
      </w:r>
      <w:r w:rsidRPr="001E12DD">
        <w:rPr>
          <w:rFonts w:ascii="Arial" w:hAnsi="Arial" w:cs="Arial" w:hint="eastAsia"/>
          <w:bCs/>
          <w:lang w:eastAsia="zh-CN"/>
        </w:rPr>
        <w:t xml:space="preserve"> WG</w:t>
      </w:r>
      <w:r w:rsidRPr="001E12DD">
        <w:rPr>
          <w:rFonts w:ascii="Arial" w:hAnsi="Arial" w:cs="Arial"/>
          <w:bCs/>
          <w:lang w:eastAsia="zh-CN"/>
        </w:rPr>
        <w:t>2</w:t>
      </w:r>
      <w:r w:rsidRPr="001E12DD">
        <w:rPr>
          <w:rFonts w:ascii="Arial" w:hAnsi="Arial" w:cs="Arial"/>
          <w:bCs/>
          <w:lang w:eastAsia="en-US"/>
        </w:rPr>
        <w:t xml:space="preserve"> Meeting </w:t>
      </w:r>
      <w:r w:rsidRPr="001E12DD">
        <w:rPr>
          <w:rFonts w:ascii="Arial" w:hAnsi="Arial" w:cs="Arial"/>
          <w:bCs/>
          <w:color w:val="000000"/>
          <w:lang w:eastAsia="en-US"/>
        </w:rPr>
        <w:t xml:space="preserve">#121-bis-e </w:t>
      </w:r>
      <w:r w:rsidRPr="001E12DD">
        <w:rPr>
          <w:rFonts w:ascii="Arial" w:hAnsi="Arial" w:cs="Arial"/>
          <w:bCs/>
          <w:color w:val="000000"/>
          <w:lang w:eastAsia="en-US"/>
        </w:rPr>
        <w:tab/>
        <w:t>17 – 26 April 2023</w:t>
      </w:r>
      <w:r w:rsidRPr="001E12DD">
        <w:rPr>
          <w:rFonts w:ascii="Arial" w:hAnsi="Arial" w:cs="Arial"/>
          <w:bCs/>
          <w:color w:val="000000"/>
          <w:lang w:eastAsia="en-US"/>
        </w:rPr>
        <w:tab/>
      </w:r>
      <w:r w:rsidRPr="001E12DD">
        <w:rPr>
          <w:rFonts w:ascii="Arial" w:hAnsi="Arial" w:cs="Arial"/>
          <w:bCs/>
          <w:color w:val="000000"/>
          <w:lang w:eastAsia="en-US"/>
        </w:rPr>
        <w:tab/>
        <w:t>Online</w:t>
      </w:r>
    </w:p>
    <w:p w14:paraId="75A2579A" w14:textId="0D56F6EF" w:rsidR="00CE706A" w:rsidRPr="00CE0424" w:rsidRDefault="00CE706A" w:rsidP="00CE0424">
      <w:pPr>
        <w:pStyle w:val="BodyText"/>
      </w:pPr>
      <w:bookmarkStart w:id="7" w:name="_In-sequence_SDU_delivery"/>
      <w:bookmarkEnd w:id="7"/>
    </w:p>
    <w:sectPr w:rsidR="00CE706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5E162" w14:textId="77777777" w:rsidR="006A00B6" w:rsidRDefault="006A00B6">
      <w:r>
        <w:separator/>
      </w:r>
    </w:p>
  </w:endnote>
  <w:endnote w:type="continuationSeparator" w:id="0">
    <w:p w14:paraId="12B7E94B" w14:textId="77777777" w:rsidR="006A00B6" w:rsidRDefault="006A00B6">
      <w:r>
        <w:continuationSeparator/>
      </w:r>
    </w:p>
  </w:endnote>
  <w:endnote w:type="continuationNotice" w:id="1">
    <w:p w14:paraId="53A30C53" w14:textId="77777777" w:rsidR="006A00B6" w:rsidRDefault="006A0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B271A" w14:textId="77777777" w:rsidR="006A00B6" w:rsidRDefault="006A00B6">
      <w:r>
        <w:separator/>
      </w:r>
    </w:p>
  </w:footnote>
  <w:footnote w:type="continuationSeparator" w:id="0">
    <w:p w14:paraId="34F66AFE" w14:textId="77777777" w:rsidR="006A00B6" w:rsidRDefault="006A00B6">
      <w:r>
        <w:continuationSeparator/>
      </w:r>
    </w:p>
  </w:footnote>
  <w:footnote w:type="continuationNotice" w:id="1">
    <w:p w14:paraId="2318A56F" w14:textId="77777777" w:rsidR="006A00B6" w:rsidRDefault="006A00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C47F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7A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695B68"/>
    <w:multiLevelType w:val="hybridMultilevel"/>
    <w:tmpl w:val="FF10D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17363939">
    <w:abstractNumId w:val="4"/>
  </w:num>
  <w:num w:numId="2" w16cid:durableId="62877630">
    <w:abstractNumId w:val="19"/>
  </w:num>
  <w:num w:numId="3" w16cid:durableId="1906794955">
    <w:abstractNumId w:val="15"/>
  </w:num>
  <w:num w:numId="4" w16cid:durableId="190732295">
    <w:abstractNumId w:val="16"/>
  </w:num>
  <w:num w:numId="5" w16cid:durableId="1212501341">
    <w:abstractNumId w:val="12"/>
  </w:num>
  <w:num w:numId="6" w16cid:durableId="647200149">
    <w:abstractNumId w:val="18"/>
  </w:num>
  <w:num w:numId="7" w16cid:durableId="937519069">
    <w:abstractNumId w:val="23"/>
  </w:num>
  <w:num w:numId="8" w16cid:durableId="696661885">
    <w:abstractNumId w:val="13"/>
  </w:num>
  <w:num w:numId="9" w16cid:durableId="446699915">
    <w:abstractNumId w:val="10"/>
  </w:num>
  <w:num w:numId="10" w16cid:durableId="1191185867">
    <w:abstractNumId w:val="2"/>
  </w:num>
  <w:num w:numId="11" w16cid:durableId="2088645274">
    <w:abstractNumId w:val="1"/>
  </w:num>
  <w:num w:numId="12" w16cid:durableId="1499731332">
    <w:abstractNumId w:val="0"/>
  </w:num>
  <w:num w:numId="13" w16cid:durableId="193537850">
    <w:abstractNumId w:val="21"/>
  </w:num>
  <w:num w:numId="14" w16cid:durableId="1640721959">
    <w:abstractNumId w:val="22"/>
  </w:num>
  <w:num w:numId="15" w16cid:durableId="1780369040">
    <w:abstractNumId w:val="17"/>
  </w:num>
  <w:num w:numId="16" w16cid:durableId="149836342">
    <w:abstractNumId w:val="25"/>
  </w:num>
  <w:num w:numId="17" w16cid:durableId="1020202917">
    <w:abstractNumId w:val="7"/>
  </w:num>
  <w:num w:numId="18" w16cid:durableId="1171066468">
    <w:abstractNumId w:val="8"/>
  </w:num>
  <w:num w:numId="19" w16cid:durableId="795683926">
    <w:abstractNumId w:val="6"/>
  </w:num>
  <w:num w:numId="20" w16cid:durableId="972448341">
    <w:abstractNumId w:val="27"/>
  </w:num>
  <w:num w:numId="21" w16cid:durableId="854001002">
    <w:abstractNumId w:val="14"/>
  </w:num>
  <w:num w:numId="22" w16cid:durableId="902712578">
    <w:abstractNumId w:val="26"/>
  </w:num>
  <w:num w:numId="23" w16cid:durableId="197567648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93945348">
    <w:abstractNumId w:val="20"/>
  </w:num>
  <w:num w:numId="25" w16cid:durableId="92942599">
    <w:abstractNumId w:val="24"/>
  </w:num>
  <w:num w:numId="26" w16cid:durableId="1171603075">
    <w:abstractNumId w:val="9"/>
  </w:num>
  <w:num w:numId="27" w16cid:durableId="962494160">
    <w:abstractNumId w:val="11"/>
  </w:num>
  <w:num w:numId="28" w16cid:durableId="14714364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51C"/>
    <w:rsid w:val="00151E23"/>
    <w:rsid w:val="001526E0"/>
    <w:rsid w:val="001551B5"/>
    <w:rsid w:val="001659C1"/>
    <w:rsid w:val="0017155C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5D52"/>
    <w:rsid w:val="001D6342"/>
    <w:rsid w:val="001D6D53"/>
    <w:rsid w:val="001E12D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514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6B7F"/>
    <w:rsid w:val="003917A2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5F2"/>
    <w:rsid w:val="003E74E3"/>
    <w:rsid w:val="003F05C7"/>
    <w:rsid w:val="003F2CD4"/>
    <w:rsid w:val="003F6BBE"/>
    <w:rsid w:val="004000E8"/>
    <w:rsid w:val="00401A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13C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F57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0A5"/>
    <w:rsid w:val="00572505"/>
    <w:rsid w:val="00582809"/>
    <w:rsid w:val="0058798C"/>
    <w:rsid w:val="005900FA"/>
    <w:rsid w:val="00590464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B78"/>
    <w:rsid w:val="00695FC2"/>
    <w:rsid w:val="00696949"/>
    <w:rsid w:val="00697052"/>
    <w:rsid w:val="006A00B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DC6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36D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6B8"/>
    <w:rsid w:val="0080605F"/>
    <w:rsid w:val="0080664B"/>
    <w:rsid w:val="00807786"/>
    <w:rsid w:val="00807C9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61C"/>
    <w:rsid w:val="00846FE7"/>
    <w:rsid w:val="00856911"/>
    <w:rsid w:val="008677FD"/>
    <w:rsid w:val="008706D4"/>
    <w:rsid w:val="00870F8A"/>
    <w:rsid w:val="008719A4"/>
    <w:rsid w:val="00871D23"/>
    <w:rsid w:val="00873BC0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3F4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BB1"/>
    <w:rsid w:val="00922010"/>
    <w:rsid w:val="00931BD9"/>
    <w:rsid w:val="009368F3"/>
    <w:rsid w:val="00937B32"/>
    <w:rsid w:val="00941636"/>
    <w:rsid w:val="0094287A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462D"/>
    <w:rsid w:val="009A5CBA"/>
    <w:rsid w:val="009B011B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F5F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AF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29F1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544"/>
    <w:rsid w:val="00CE0424"/>
    <w:rsid w:val="00CE706A"/>
    <w:rsid w:val="00CE7561"/>
    <w:rsid w:val="00CE7C52"/>
    <w:rsid w:val="00CF1354"/>
    <w:rsid w:val="00CF3B1F"/>
    <w:rsid w:val="00CF3BF6"/>
    <w:rsid w:val="00CF625B"/>
    <w:rsid w:val="00CF687E"/>
    <w:rsid w:val="00CF7A28"/>
    <w:rsid w:val="00D0349B"/>
    <w:rsid w:val="00D10249"/>
    <w:rsid w:val="00D115C3"/>
    <w:rsid w:val="00D11897"/>
    <w:rsid w:val="00D13135"/>
    <w:rsid w:val="00D13E4E"/>
    <w:rsid w:val="00D239A7"/>
    <w:rsid w:val="00D23F47"/>
    <w:rsid w:val="00D27E86"/>
    <w:rsid w:val="00D36E71"/>
    <w:rsid w:val="00D37D87"/>
    <w:rsid w:val="00D40B33"/>
    <w:rsid w:val="00D4318F"/>
    <w:rsid w:val="00D438BF"/>
    <w:rsid w:val="00D440F8"/>
    <w:rsid w:val="00D546FF"/>
    <w:rsid w:val="00D559B4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0C2E"/>
    <w:rsid w:val="00DF15E0"/>
    <w:rsid w:val="00DF1A6D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AB2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C0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B7F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269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7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F4CC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rsid w:val="00873B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873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</TotalTime>
  <Pages>3</Pages>
  <Words>1056</Words>
  <Characters>4873</Characters>
  <Application>Microsoft Office Word</Application>
  <DocSecurity>0</DocSecurity>
  <Lines>121</Lines>
  <Paragraphs>92</Paragraphs>
  <ScaleCrop>false</ScaleCrop>
  <Company>Ericsson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47</cp:revision>
  <cp:lastPrinted>2008-01-31T07:09:00Z</cp:lastPrinted>
  <dcterms:created xsi:type="dcterms:W3CDTF">2022-06-23T13:54:00Z</dcterms:created>
  <dcterms:modified xsi:type="dcterms:W3CDTF">2022-11-03T21:36:00Z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